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16" w:rsidRPr="007169C3" w:rsidRDefault="00761416" w:rsidP="00761416">
      <w:pPr>
        <w:jc w:val="center"/>
        <w:rPr>
          <w:b/>
          <w:sz w:val="24"/>
          <w:szCs w:val="24"/>
        </w:rPr>
      </w:pPr>
    </w:p>
    <w:p w:rsidR="00761416" w:rsidRDefault="00761416" w:rsidP="00761416">
      <w:pPr>
        <w:adjustRightInd w:val="0"/>
        <w:jc w:val="both"/>
        <w:outlineLvl w:val="0"/>
        <w:rPr>
          <w:szCs w:val="20"/>
        </w:rPr>
      </w:pPr>
    </w:p>
    <w:p w:rsidR="000C07A4" w:rsidRDefault="000C07A4" w:rsidP="001E498F">
      <w:pPr>
        <w:widowControl w:val="0"/>
        <w:autoSpaceDE w:val="0"/>
        <w:autoSpaceDN w:val="0"/>
        <w:adjustRightInd w:val="0"/>
        <w:ind w:left="4678"/>
        <w:jc w:val="both"/>
        <w:rPr>
          <w:bCs/>
        </w:rPr>
      </w:pPr>
    </w:p>
    <w:p w:rsidR="009F795F" w:rsidRPr="009F795F" w:rsidRDefault="009F795F" w:rsidP="009F795F">
      <w:pPr>
        <w:ind w:left="4678"/>
        <w:jc w:val="right"/>
        <w:rPr>
          <w:bCs/>
          <w:sz w:val="24"/>
          <w:szCs w:val="24"/>
        </w:rPr>
      </w:pPr>
    </w:p>
    <w:p w:rsidR="009F795F" w:rsidRPr="009F795F" w:rsidRDefault="009F795F" w:rsidP="009F795F">
      <w:pPr>
        <w:ind w:left="4536" w:right="-1"/>
        <w:jc w:val="both"/>
        <w:rPr>
          <w:bCs/>
          <w:sz w:val="24"/>
          <w:szCs w:val="24"/>
        </w:rPr>
      </w:pPr>
    </w:p>
    <w:p w:rsidR="009F795F" w:rsidRPr="001E498F" w:rsidRDefault="00F43EED" w:rsidP="009F795F">
      <w:pPr>
        <w:jc w:val="center"/>
        <w:rPr>
          <w:b/>
          <w:szCs w:val="24"/>
        </w:rPr>
      </w:pPr>
      <w:r>
        <w:rPr>
          <w:b/>
          <w:szCs w:val="24"/>
        </w:rPr>
        <w:t>С</w:t>
      </w:r>
      <w:r w:rsidR="009F795F" w:rsidRPr="001E498F">
        <w:rPr>
          <w:b/>
          <w:szCs w:val="24"/>
        </w:rPr>
        <w:t>вод предложений</w:t>
      </w:r>
    </w:p>
    <w:p w:rsidR="009F795F" w:rsidRPr="001E498F" w:rsidRDefault="009F795F" w:rsidP="009F795F">
      <w:pPr>
        <w:jc w:val="center"/>
        <w:rPr>
          <w:b/>
          <w:szCs w:val="24"/>
        </w:rPr>
      </w:pPr>
      <w:r w:rsidRPr="001E498F">
        <w:rPr>
          <w:b/>
          <w:szCs w:val="24"/>
        </w:rPr>
        <w:t xml:space="preserve">по результатам проведения публичных консультаций </w:t>
      </w:r>
    </w:p>
    <w:p w:rsidR="009F795F" w:rsidRPr="009F795F" w:rsidRDefault="009F795F" w:rsidP="009F795F">
      <w:pPr>
        <w:jc w:val="center"/>
        <w:rPr>
          <w:b/>
          <w:sz w:val="24"/>
          <w:szCs w:val="24"/>
        </w:rPr>
      </w:pPr>
    </w:p>
    <w:p w:rsidR="00DC5DA1" w:rsidRPr="00DC5DA1" w:rsidRDefault="00DC5DA1" w:rsidP="00DC5DA1">
      <w:pPr>
        <w:jc w:val="both"/>
        <w:rPr>
          <w:sz w:val="24"/>
          <w:szCs w:val="24"/>
        </w:rPr>
      </w:pPr>
      <w:r w:rsidRPr="00DC5DA1">
        <w:rPr>
          <w:sz w:val="24"/>
          <w:szCs w:val="24"/>
        </w:rPr>
        <w:t>В соответствии с Порядком проведения оценки регулирующего воздействия проектов муниципальных нормативных правовых актов администрации района, экспертизы и оценки фактического воздействия муниципальных нормативных правовых актов администрации района, затрагивающих вопросы осуществления предпринимательской и инвестиционной деятельности, утвержденного постановлением администрации района от 18.07.2016 № 1726</w:t>
      </w:r>
    </w:p>
    <w:p w:rsidR="00DC5DA1" w:rsidRPr="00DC5DA1" w:rsidRDefault="00DC5DA1" w:rsidP="00DC5DA1">
      <w:pPr>
        <w:jc w:val="both"/>
        <w:rPr>
          <w:sz w:val="24"/>
          <w:szCs w:val="24"/>
          <w:u w:val="single"/>
        </w:rPr>
      </w:pPr>
      <w:r w:rsidRPr="00DC5DA1">
        <w:rPr>
          <w:sz w:val="24"/>
          <w:szCs w:val="24"/>
          <w:u w:val="single"/>
        </w:rPr>
        <w:t>Отделом транспорта и связи администрации Нижневартовского района</w:t>
      </w:r>
    </w:p>
    <w:p w:rsidR="009F795F" w:rsidRPr="001E498F" w:rsidRDefault="00DC5DA1" w:rsidP="00DC5DA1">
      <w:pPr>
        <w:spacing w:line="276" w:lineRule="auto"/>
        <w:jc w:val="center"/>
        <w:rPr>
          <w:sz w:val="20"/>
          <w:szCs w:val="24"/>
        </w:rPr>
      </w:pPr>
      <w:r w:rsidRPr="001E498F">
        <w:rPr>
          <w:sz w:val="20"/>
          <w:szCs w:val="24"/>
        </w:rPr>
        <w:t xml:space="preserve"> </w:t>
      </w:r>
      <w:r w:rsidR="009F795F" w:rsidRPr="001E498F">
        <w:rPr>
          <w:sz w:val="20"/>
          <w:szCs w:val="24"/>
        </w:rPr>
        <w:t xml:space="preserve">(наименование регулирующего органа или органа, осуществляющего экспертизу </w:t>
      </w:r>
    </w:p>
    <w:p w:rsidR="009F795F" w:rsidRPr="001E498F" w:rsidRDefault="009F795F" w:rsidP="009F795F">
      <w:pPr>
        <w:jc w:val="center"/>
        <w:rPr>
          <w:sz w:val="20"/>
          <w:szCs w:val="24"/>
        </w:rPr>
      </w:pPr>
      <w:r w:rsidRPr="001E498F">
        <w:rPr>
          <w:sz w:val="20"/>
          <w:szCs w:val="24"/>
        </w:rPr>
        <w:t>муниципальных нормативных правовых актов)</w:t>
      </w:r>
    </w:p>
    <w:p w:rsidR="009F795F" w:rsidRPr="009F795F" w:rsidRDefault="009F795F" w:rsidP="009F795F">
      <w:pPr>
        <w:jc w:val="center"/>
        <w:rPr>
          <w:szCs w:val="20"/>
        </w:rPr>
      </w:pPr>
    </w:p>
    <w:p w:rsidR="00BA5CB8" w:rsidRPr="00750E43" w:rsidRDefault="009F795F" w:rsidP="00BA5CB8">
      <w:pPr>
        <w:ind w:right="-143"/>
        <w:jc w:val="both"/>
      </w:pPr>
      <w:r w:rsidRPr="009F795F">
        <w:rPr>
          <w:sz w:val="24"/>
          <w:szCs w:val="24"/>
        </w:rPr>
        <w:t xml:space="preserve">в период </w:t>
      </w:r>
      <w:r w:rsidR="00DC5DA1">
        <w:rPr>
          <w:sz w:val="24"/>
          <w:szCs w:val="24"/>
        </w:rPr>
        <w:t xml:space="preserve">с </w:t>
      </w:r>
      <w:r w:rsidR="00DC5DA1" w:rsidRPr="00DC5DA1">
        <w:rPr>
          <w:sz w:val="24"/>
          <w:szCs w:val="24"/>
        </w:rPr>
        <w:t>«04» апреля 2024 г</w:t>
      </w:r>
      <w:r w:rsidR="00DC5DA1">
        <w:rPr>
          <w:sz w:val="24"/>
          <w:szCs w:val="24"/>
        </w:rPr>
        <w:t xml:space="preserve"> по</w:t>
      </w:r>
      <w:r w:rsidR="00DC5DA1" w:rsidRPr="00DC5DA1">
        <w:rPr>
          <w:sz w:val="24"/>
          <w:szCs w:val="24"/>
        </w:rPr>
        <w:t xml:space="preserve"> «14» мая 2024г.</w:t>
      </w:r>
      <w:r w:rsidRPr="009F795F">
        <w:rPr>
          <w:sz w:val="24"/>
          <w:szCs w:val="24"/>
        </w:rPr>
        <w:t>проведены публичные консультации по</w:t>
      </w:r>
      <w:r w:rsidR="00BA5CB8" w:rsidRPr="00EB77C8">
        <w:rPr>
          <w:color w:val="000000"/>
          <w:sz w:val="24"/>
          <w:szCs w:val="24"/>
        </w:rPr>
        <w:t xml:space="preserve"> </w:t>
      </w:r>
      <w:r w:rsidR="00DC5DA1" w:rsidRPr="00DC5DA1">
        <w:rPr>
          <w:color w:val="000000"/>
          <w:sz w:val="24"/>
          <w:szCs w:val="24"/>
        </w:rPr>
        <w:t>Постановление администрации района № 116 от 28.01.2022«Об утверждении Порядка предоставления за счет средств бюджета района субсидий юридическим лицам (за исключением государственных (муниципальных) учреждений), индивидуальным предпринимателям, оказывающим транспортные услуги населению водным транспортом между поселениями в границах Нижневартовского района»</w:t>
      </w:r>
    </w:p>
    <w:p w:rsidR="009F795F" w:rsidRPr="009F795F" w:rsidRDefault="009F795F" w:rsidP="00BA5CB8">
      <w:pPr>
        <w:jc w:val="center"/>
        <w:rPr>
          <w:sz w:val="20"/>
          <w:szCs w:val="20"/>
        </w:rPr>
      </w:pPr>
      <w:r w:rsidRPr="009F795F">
        <w:rPr>
          <w:sz w:val="20"/>
          <w:szCs w:val="20"/>
        </w:rPr>
        <w:t>(наименование муниципального нормативного правового акта (проекта),</w:t>
      </w:r>
      <w:r w:rsidR="00BA5CB8">
        <w:rPr>
          <w:sz w:val="20"/>
          <w:szCs w:val="20"/>
        </w:rPr>
        <w:t xml:space="preserve"> </w:t>
      </w:r>
      <w:r w:rsidRPr="009F795F">
        <w:rPr>
          <w:sz w:val="20"/>
          <w:szCs w:val="20"/>
        </w:rPr>
        <w:t>по которому проведены публичные консультации)</w:t>
      </w:r>
    </w:p>
    <w:p w:rsidR="009F795F" w:rsidRPr="009F795F" w:rsidRDefault="009F795F" w:rsidP="009F795F">
      <w:pPr>
        <w:jc w:val="both"/>
        <w:rPr>
          <w:szCs w:val="20"/>
        </w:rPr>
      </w:pPr>
    </w:p>
    <w:p w:rsidR="009F795F" w:rsidRPr="009F795F" w:rsidRDefault="009F795F" w:rsidP="009F795F">
      <w:pPr>
        <w:spacing w:line="276" w:lineRule="auto"/>
        <w:jc w:val="both"/>
        <w:rPr>
          <w:sz w:val="24"/>
          <w:szCs w:val="24"/>
        </w:rPr>
      </w:pPr>
      <w:r w:rsidRPr="009F795F">
        <w:rPr>
          <w:sz w:val="24"/>
          <w:szCs w:val="24"/>
        </w:rPr>
        <w:t>Извещения о проведении публичных консультаций были направлены:</w:t>
      </w:r>
    </w:p>
    <w:p w:rsidR="00DC5DA1" w:rsidRPr="00DC5DA1" w:rsidRDefault="00F43EED" w:rsidP="00DC5DA1">
      <w:pPr>
        <w:pStyle w:val="afffff9"/>
        <w:rPr>
          <w:rFonts w:ascii="Times New Roman" w:hAnsi="Times New Roman"/>
          <w:sz w:val="24"/>
          <w:szCs w:val="24"/>
          <w:u w:val="single"/>
        </w:rPr>
      </w:pPr>
      <w:bookmarkStart w:id="0" w:name="_Hlk126918788"/>
      <w:r w:rsidRPr="00041B80">
        <w:rPr>
          <w:rFonts w:ascii="Times New Roman" w:hAnsi="Times New Roman"/>
          <w:sz w:val="24"/>
          <w:szCs w:val="24"/>
          <w:u w:val="single"/>
        </w:rPr>
        <w:t>1.</w:t>
      </w:r>
      <w:bookmarkEnd w:id="0"/>
      <w:r w:rsidR="00DC5DA1" w:rsidRPr="00DC5DA1">
        <w:rPr>
          <w:rFonts w:ascii="Times New Roman" w:hAnsi="Times New Roman"/>
          <w:sz w:val="24"/>
          <w:szCs w:val="24"/>
          <w:u w:val="single"/>
        </w:rPr>
        <w:t xml:space="preserve"> Акционерному обществу «Северречфлот»;</w:t>
      </w:r>
    </w:p>
    <w:p w:rsidR="00DC5DA1" w:rsidRPr="00DC5DA1" w:rsidRDefault="00DC5DA1" w:rsidP="00DC5DA1">
      <w:pPr>
        <w:pStyle w:val="afffff9"/>
        <w:rPr>
          <w:rFonts w:ascii="Times New Roman" w:hAnsi="Times New Roman"/>
          <w:sz w:val="24"/>
          <w:szCs w:val="24"/>
          <w:u w:val="single"/>
        </w:rPr>
      </w:pPr>
      <w:r w:rsidRPr="00DC5DA1">
        <w:rPr>
          <w:rFonts w:ascii="Times New Roman" w:hAnsi="Times New Roman"/>
          <w:sz w:val="24"/>
          <w:szCs w:val="24"/>
          <w:u w:val="single"/>
        </w:rPr>
        <w:t>2. Обществу с ограниченной ответственностью «ГЕРМЕС»;</w:t>
      </w:r>
    </w:p>
    <w:p w:rsidR="00DC5DA1" w:rsidRPr="00DC5DA1" w:rsidRDefault="00DC5DA1" w:rsidP="00DC5DA1">
      <w:pPr>
        <w:pStyle w:val="afffff9"/>
        <w:rPr>
          <w:rFonts w:ascii="Times New Roman" w:hAnsi="Times New Roman"/>
          <w:sz w:val="24"/>
          <w:szCs w:val="24"/>
          <w:u w:val="single"/>
        </w:rPr>
      </w:pPr>
      <w:r w:rsidRPr="00DC5DA1">
        <w:rPr>
          <w:rFonts w:ascii="Times New Roman" w:hAnsi="Times New Roman"/>
          <w:sz w:val="24"/>
          <w:szCs w:val="24"/>
          <w:u w:val="single"/>
        </w:rPr>
        <w:t>3. Обществу с ограниченной ответственностью «Региональная Транспортная Компания»;</w:t>
      </w:r>
    </w:p>
    <w:p w:rsidR="00DC5DA1" w:rsidRPr="00DC5DA1" w:rsidRDefault="00DC5DA1" w:rsidP="00DC5DA1">
      <w:pPr>
        <w:pStyle w:val="afffff9"/>
        <w:rPr>
          <w:rFonts w:ascii="Times New Roman" w:hAnsi="Times New Roman"/>
          <w:sz w:val="24"/>
          <w:szCs w:val="24"/>
          <w:u w:val="single"/>
        </w:rPr>
      </w:pPr>
      <w:r>
        <w:rPr>
          <w:rFonts w:ascii="Times New Roman" w:hAnsi="Times New Roman"/>
          <w:sz w:val="24"/>
          <w:szCs w:val="24"/>
          <w:u w:val="single"/>
        </w:rPr>
        <w:t>4</w:t>
      </w:r>
      <w:r w:rsidRPr="00DC5DA1">
        <w:rPr>
          <w:rFonts w:ascii="Times New Roman" w:hAnsi="Times New Roman"/>
          <w:sz w:val="24"/>
          <w:szCs w:val="24"/>
          <w:u w:val="single"/>
        </w:rPr>
        <w:t>. Индивидуальному предпринимателю Кузьменко Александр Петрович;</w:t>
      </w:r>
    </w:p>
    <w:p w:rsidR="009F795F" w:rsidRDefault="00E17447" w:rsidP="00DC5DA1">
      <w:pPr>
        <w:pStyle w:val="afffff9"/>
        <w:rPr>
          <w:rFonts w:ascii="Times New Roman" w:hAnsi="Times New Roman"/>
          <w:sz w:val="24"/>
          <w:szCs w:val="24"/>
          <w:u w:val="single"/>
        </w:rPr>
      </w:pPr>
      <w:r>
        <w:rPr>
          <w:rFonts w:ascii="Times New Roman" w:hAnsi="Times New Roman"/>
          <w:sz w:val="24"/>
          <w:szCs w:val="24"/>
          <w:u w:val="single"/>
        </w:rPr>
        <w:t>5</w:t>
      </w:r>
      <w:r w:rsidR="00DC5DA1" w:rsidRPr="00DC5DA1">
        <w:rPr>
          <w:rFonts w:ascii="Times New Roman" w:hAnsi="Times New Roman"/>
          <w:sz w:val="24"/>
          <w:szCs w:val="24"/>
          <w:u w:val="single"/>
        </w:rPr>
        <w:t xml:space="preserve">. </w:t>
      </w:r>
      <w:r w:rsidRPr="00E17447">
        <w:rPr>
          <w:rFonts w:ascii="Times New Roman" w:hAnsi="Times New Roman"/>
          <w:sz w:val="24"/>
          <w:szCs w:val="24"/>
          <w:u w:val="single"/>
        </w:rPr>
        <w:t>Общественной организации Нижневартовского района «Ассоциация развития и поддержки малого и среднего б</w:t>
      </w:r>
      <w:r>
        <w:rPr>
          <w:rFonts w:ascii="Times New Roman" w:hAnsi="Times New Roman"/>
          <w:sz w:val="24"/>
          <w:szCs w:val="24"/>
          <w:u w:val="single"/>
        </w:rPr>
        <w:t>изнеса».</w:t>
      </w:r>
    </w:p>
    <w:p w:rsidR="00DC5DA1" w:rsidRPr="009F795F" w:rsidRDefault="00DC5DA1" w:rsidP="00DC5DA1">
      <w:pPr>
        <w:pStyle w:val="afffff9"/>
        <w:rPr>
          <w:sz w:val="24"/>
          <w:szCs w:val="24"/>
        </w:rPr>
      </w:pPr>
    </w:p>
    <w:p w:rsidR="009F795F" w:rsidRPr="009F795F" w:rsidRDefault="009F795F" w:rsidP="009F795F">
      <w:pPr>
        <w:rPr>
          <w:sz w:val="24"/>
          <w:szCs w:val="24"/>
        </w:rPr>
      </w:pPr>
      <w:r w:rsidRPr="009F795F">
        <w:rPr>
          <w:sz w:val="24"/>
          <w:szCs w:val="24"/>
        </w:rPr>
        <w:t>При проведении публичных консультаций получены отзывы от:</w:t>
      </w:r>
    </w:p>
    <w:p w:rsidR="00E17447" w:rsidRPr="00E17447" w:rsidRDefault="00F43EED" w:rsidP="00E17447">
      <w:pPr>
        <w:pStyle w:val="afffff9"/>
        <w:rPr>
          <w:rFonts w:ascii="Times New Roman" w:hAnsi="Times New Roman"/>
          <w:sz w:val="24"/>
          <w:szCs w:val="24"/>
          <w:u w:val="single"/>
        </w:rPr>
      </w:pPr>
      <w:r w:rsidRPr="00041B80">
        <w:rPr>
          <w:rFonts w:ascii="Times New Roman" w:hAnsi="Times New Roman"/>
          <w:sz w:val="24"/>
          <w:szCs w:val="24"/>
          <w:u w:val="single"/>
        </w:rPr>
        <w:t xml:space="preserve">1. </w:t>
      </w:r>
      <w:r w:rsidR="00E17447" w:rsidRPr="00E17447">
        <w:rPr>
          <w:rFonts w:ascii="Times New Roman" w:hAnsi="Times New Roman"/>
          <w:sz w:val="24"/>
          <w:szCs w:val="24"/>
          <w:u w:val="single"/>
        </w:rPr>
        <w:t>Акционерному обществу «Северречфлот»;</w:t>
      </w:r>
    </w:p>
    <w:p w:rsidR="00E17447" w:rsidRPr="00E17447" w:rsidRDefault="00E17447" w:rsidP="00E17447">
      <w:pPr>
        <w:pStyle w:val="afffff9"/>
        <w:rPr>
          <w:rFonts w:ascii="Times New Roman" w:hAnsi="Times New Roman"/>
          <w:sz w:val="24"/>
          <w:szCs w:val="24"/>
          <w:u w:val="single"/>
        </w:rPr>
      </w:pPr>
      <w:r w:rsidRPr="00E17447">
        <w:rPr>
          <w:rFonts w:ascii="Times New Roman" w:hAnsi="Times New Roman"/>
          <w:sz w:val="24"/>
          <w:szCs w:val="24"/>
          <w:u w:val="single"/>
        </w:rPr>
        <w:t>2. Обществу с ограниченной ответственностью «ГЕРМЕС»;</w:t>
      </w:r>
    </w:p>
    <w:p w:rsidR="00E17447" w:rsidRPr="00E17447" w:rsidRDefault="00E17447" w:rsidP="00E17447">
      <w:pPr>
        <w:pStyle w:val="afffff9"/>
        <w:rPr>
          <w:rFonts w:ascii="Times New Roman" w:hAnsi="Times New Roman"/>
          <w:sz w:val="24"/>
          <w:szCs w:val="24"/>
          <w:u w:val="single"/>
        </w:rPr>
      </w:pPr>
      <w:r w:rsidRPr="00E17447">
        <w:rPr>
          <w:rFonts w:ascii="Times New Roman" w:hAnsi="Times New Roman"/>
          <w:sz w:val="24"/>
          <w:szCs w:val="24"/>
          <w:u w:val="single"/>
        </w:rPr>
        <w:t>3. Обществу с ограниченной ответственностью «Региональная Транспортная Компания»;</w:t>
      </w:r>
    </w:p>
    <w:p w:rsidR="00E17447" w:rsidRPr="00E17447" w:rsidRDefault="00E17447" w:rsidP="00E17447">
      <w:pPr>
        <w:pStyle w:val="afffff9"/>
        <w:rPr>
          <w:rFonts w:ascii="Times New Roman" w:hAnsi="Times New Roman"/>
          <w:sz w:val="24"/>
          <w:szCs w:val="24"/>
          <w:u w:val="single"/>
        </w:rPr>
      </w:pPr>
      <w:r w:rsidRPr="00E17447">
        <w:rPr>
          <w:rFonts w:ascii="Times New Roman" w:hAnsi="Times New Roman"/>
          <w:sz w:val="24"/>
          <w:szCs w:val="24"/>
          <w:u w:val="single"/>
        </w:rPr>
        <w:t>4. Индивидуальному предпринимателю Кузьменко Александр Петрович;</w:t>
      </w:r>
    </w:p>
    <w:p w:rsidR="009F795F" w:rsidRDefault="00E17447" w:rsidP="00E17447">
      <w:pPr>
        <w:pStyle w:val="afffff9"/>
        <w:rPr>
          <w:rFonts w:ascii="Times New Roman" w:hAnsi="Times New Roman"/>
          <w:sz w:val="24"/>
          <w:szCs w:val="24"/>
          <w:u w:val="single"/>
        </w:rPr>
      </w:pPr>
      <w:r w:rsidRPr="00E17447">
        <w:rPr>
          <w:rFonts w:ascii="Times New Roman" w:hAnsi="Times New Roman"/>
          <w:sz w:val="24"/>
          <w:szCs w:val="24"/>
          <w:u w:val="single"/>
        </w:rPr>
        <w:t>5. Общественной организации Нижневартовского района «Ассоциация развития и под-де</w:t>
      </w:r>
      <w:r>
        <w:rPr>
          <w:rFonts w:ascii="Times New Roman" w:hAnsi="Times New Roman"/>
          <w:sz w:val="24"/>
          <w:szCs w:val="24"/>
          <w:u w:val="single"/>
        </w:rPr>
        <w:t>ржки малого и среднего бизнеса».</w:t>
      </w:r>
    </w:p>
    <w:p w:rsidR="00E17447" w:rsidRPr="009F795F" w:rsidRDefault="00E17447" w:rsidP="00E17447">
      <w:pPr>
        <w:pStyle w:val="afffff9"/>
        <w:rPr>
          <w:szCs w:val="20"/>
        </w:rPr>
      </w:pPr>
    </w:p>
    <w:p w:rsidR="009F795F" w:rsidRPr="009F795F" w:rsidRDefault="009F795F" w:rsidP="009F795F">
      <w:pPr>
        <w:jc w:val="both"/>
        <w:rPr>
          <w:sz w:val="24"/>
          <w:szCs w:val="24"/>
        </w:rPr>
      </w:pPr>
      <w:r w:rsidRPr="009F795F">
        <w:rPr>
          <w:sz w:val="24"/>
          <w:szCs w:val="24"/>
        </w:rPr>
        <w:t>Результаты публичных консультаций и позиция регулирующего органа (органа, осуществляющего экспертизу муниципального нормативного правового акта) отражены в таблице результатов публичных консультаций.</w:t>
      </w:r>
    </w:p>
    <w:p w:rsidR="009F795F" w:rsidRDefault="009F795F" w:rsidP="009F795F">
      <w:pPr>
        <w:jc w:val="both"/>
        <w:rPr>
          <w:sz w:val="24"/>
          <w:szCs w:val="24"/>
        </w:rPr>
      </w:pPr>
    </w:p>
    <w:p w:rsidR="001E498F" w:rsidRDefault="001E498F"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E17447" w:rsidRDefault="00E17447" w:rsidP="009F795F">
      <w:pPr>
        <w:jc w:val="both"/>
        <w:rPr>
          <w:sz w:val="24"/>
          <w:szCs w:val="24"/>
        </w:rPr>
      </w:pPr>
    </w:p>
    <w:p w:rsidR="001E498F" w:rsidRPr="009F795F" w:rsidRDefault="001E498F" w:rsidP="009F795F">
      <w:pPr>
        <w:jc w:val="both"/>
        <w:rPr>
          <w:sz w:val="24"/>
          <w:szCs w:val="24"/>
        </w:rPr>
      </w:pPr>
    </w:p>
    <w:p w:rsidR="009F795F" w:rsidRPr="009F795F" w:rsidRDefault="009F795F" w:rsidP="009F795F">
      <w:pPr>
        <w:jc w:val="center"/>
        <w:rPr>
          <w:b/>
          <w:sz w:val="24"/>
          <w:szCs w:val="24"/>
        </w:rPr>
      </w:pPr>
      <w:r w:rsidRPr="009F795F">
        <w:rPr>
          <w:b/>
          <w:sz w:val="24"/>
          <w:szCs w:val="24"/>
        </w:rPr>
        <w:t>Таблица результатов публичных консультаций</w:t>
      </w:r>
    </w:p>
    <w:p w:rsidR="009F795F" w:rsidRPr="009F795F" w:rsidRDefault="009F795F" w:rsidP="009F795F">
      <w:pPr>
        <w:jc w:val="center"/>
        <w:rPr>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656"/>
        <w:gridCol w:w="3182"/>
      </w:tblGrid>
      <w:tr w:rsidR="009F795F" w:rsidRPr="00F43EED" w:rsidTr="00DC317F">
        <w:tc>
          <w:tcPr>
            <w:tcW w:w="9527" w:type="dxa"/>
            <w:gridSpan w:val="3"/>
            <w:shd w:val="clear" w:color="auto" w:fill="auto"/>
          </w:tcPr>
          <w:p w:rsidR="009F795F" w:rsidRPr="00F43EED" w:rsidRDefault="009F795F" w:rsidP="009F795F">
            <w:pPr>
              <w:jc w:val="center"/>
              <w:rPr>
                <w:sz w:val="24"/>
                <w:szCs w:val="24"/>
              </w:rPr>
            </w:pPr>
            <w:r w:rsidRPr="00F43EED">
              <w:rPr>
                <w:sz w:val="24"/>
                <w:szCs w:val="24"/>
              </w:rPr>
              <w:t>Результаты публичных консультаций</w:t>
            </w:r>
          </w:p>
        </w:tc>
      </w:tr>
      <w:tr w:rsidR="009F795F" w:rsidRPr="00F43EED" w:rsidTr="00DC317F">
        <w:tc>
          <w:tcPr>
            <w:tcW w:w="2689" w:type="dxa"/>
            <w:shd w:val="clear" w:color="auto" w:fill="auto"/>
          </w:tcPr>
          <w:p w:rsidR="009F795F" w:rsidRPr="00F43EED" w:rsidRDefault="009F795F" w:rsidP="009F795F">
            <w:pPr>
              <w:jc w:val="center"/>
              <w:rPr>
                <w:sz w:val="24"/>
                <w:szCs w:val="24"/>
              </w:rPr>
            </w:pPr>
            <w:r w:rsidRPr="00F43EED">
              <w:rPr>
                <w:sz w:val="24"/>
                <w:szCs w:val="24"/>
              </w:rPr>
              <w:t xml:space="preserve">Наименование субъекта публичных </w:t>
            </w:r>
          </w:p>
          <w:p w:rsidR="009F795F" w:rsidRPr="00F43EED" w:rsidRDefault="009F795F" w:rsidP="009F795F">
            <w:pPr>
              <w:jc w:val="center"/>
              <w:rPr>
                <w:sz w:val="24"/>
                <w:szCs w:val="24"/>
              </w:rPr>
            </w:pPr>
            <w:r w:rsidRPr="00F43EED">
              <w:rPr>
                <w:sz w:val="24"/>
                <w:szCs w:val="24"/>
              </w:rPr>
              <w:t>консультаций</w:t>
            </w:r>
          </w:p>
        </w:tc>
        <w:tc>
          <w:tcPr>
            <w:tcW w:w="3656" w:type="dxa"/>
            <w:shd w:val="clear" w:color="auto" w:fill="auto"/>
          </w:tcPr>
          <w:p w:rsidR="009F795F" w:rsidRPr="00F43EED" w:rsidRDefault="009F795F" w:rsidP="009F795F">
            <w:pPr>
              <w:jc w:val="center"/>
              <w:rPr>
                <w:sz w:val="24"/>
                <w:szCs w:val="24"/>
              </w:rPr>
            </w:pPr>
            <w:r w:rsidRPr="00F43EED">
              <w:rPr>
                <w:sz w:val="24"/>
                <w:szCs w:val="24"/>
              </w:rPr>
              <w:t>Высказанное мнение</w:t>
            </w:r>
          </w:p>
          <w:p w:rsidR="009F795F" w:rsidRPr="00F43EED" w:rsidRDefault="009F795F" w:rsidP="009F795F">
            <w:pPr>
              <w:jc w:val="center"/>
              <w:rPr>
                <w:sz w:val="24"/>
                <w:szCs w:val="24"/>
              </w:rPr>
            </w:pPr>
            <w:r w:rsidRPr="00F43EED">
              <w:rPr>
                <w:sz w:val="24"/>
                <w:szCs w:val="24"/>
              </w:rPr>
              <w:t>(замечания и (или) предложения)</w:t>
            </w:r>
          </w:p>
        </w:tc>
        <w:tc>
          <w:tcPr>
            <w:tcW w:w="3182" w:type="dxa"/>
            <w:shd w:val="clear" w:color="auto" w:fill="auto"/>
            <w:vAlign w:val="center"/>
          </w:tcPr>
          <w:p w:rsidR="009F795F" w:rsidRPr="00F43EED" w:rsidRDefault="009F795F" w:rsidP="009F795F">
            <w:pPr>
              <w:jc w:val="center"/>
              <w:rPr>
                <w:sz w:val="24"/>
                <w:szCs w:val="24"/>
              </w:rPr>
            </w:pPr>
            <w:r w:rsidRPr="00F43EED">
              <w:rPr>
                <w:sz w:val="24"/>
                <w:szCs w:val="24"/>
              </w:rPr>
              <w:t>Позиция</w:t>
            </w:r>
            <w:r w:rsidRPr="00F43EED">
              <w:rPr>
                <w:sz w:val="24"/>
                <w:szCs w:val="24"/>
              </w:rPr>
              <w:br/>
              <w:t>регулирующего   органа или органа, осуществляющего муниципальных нормативных правовых актов</w:t>
            </w:r>
          </w:p>
          <w:p w:rsidR="009F795F" w:rsidRPr="00F43EED" w:rsidRDefault="009F795F" w:rsidP="009F795F">
            <w:pPr>
              <w:jc w:val="center"/>
              <w:rPr>
                <w:sz w:val="24"/>
                <w:szCs w:val="24"/>
              </w:rPr>
            </w:pPr>
            <w:r w:rsidRPr="00F43EED">
              <w:rPr>
                <w:sz w:val="24"/>
                <w:szCs w:val="24"/>
              </w:rPr>
              <w:t>(с обоснованием позиции)</w:t>
            </w:r>
          </w:p>
        </w:tc>
      </w:tr>
      <w:tr w:rsidR="00F43EED" w:rsidRPr="00F43EED" w:rsidTr="00B948AA">
        <w:tc>
          <w:tcPr>
            <w:tcW w:w="2689" w:type="dxa"/>
            <w:shd w:val="clear" w:color="auto" w:fill="auto"/>
          </w:tcPr>
          <w:p w:rsidR="00E17447" w:rsidRDefault="00E17447" w:rsidP="00E17447">
            <w:pPr>
              <w:pStyle w:val="afffff9"/>
              <w:jc w:val="both"/>
              <w:rPr>
                <w:rFonts w:ascii="Times New Roman" w:hAnsi="Times New Roman"/>
                <w:sz w:val="24"/>
                <w:szCs w:val="24"/>
              </w:rPr>
            </w:pPr>
            <w:r w:rsidRPr="00E17447">
              <w:rPr>
                <w:rFonts w:ascii="Times New Roman" w:hAnsi="Times New Roman"/>
                <w:sz w:val="24"/>
                <w:szCs w:val="24"/>
              </w:rPr>
              <w:t>Акционерное общество «Северречфлот»</w:t>
            </w:r>
            <w:r w:rsidRPr="00F43EED">
              <w:rPr>
                <w:rFonts w:ascii="Times New Roman" w:hAnsi="Times New Roman"/>
                <w:sz w:val="24"/>
                <w:szCs w:val="24"/>
              </w:rPr>
              <w:t xml:space="preserve"> </w:t>
            </w:r>
          </w:p>
          <w:p w:rsidR="00F43EED" w:rsidRPr="00F43EED" w:rsidRDefault="00E17447" w:rsidP="00E17447">
            <w:pPr>
              <w:jc w:val="both"/>
              <w:rPr>
                <w:sz w:val="24"/>
                <w:szCs w:val="24"/>
              </w:rPr>
            </w:pPr>
            <w:r w:rsidRPr="00F43EED">
              <w:rPr>
                <w:sz w:val="24"/>
                <w:szCs w:val="24"/>
              </w:rPr>
              <w:t xml:space="preserve">Отзыв поступил через сайт </w:t>
            </w:r>
            <w:hyperlink r:id="rId8" w:history="1">
              <w:r w:rsidRPr="00F43EED">
                <w:rPr>
                  <w:rStyle w:val="af9"/>
                  <w:sz w:val="24"/>
                  <w:szCs w:val="24"/>
                </w:rPr>
                <w:t>http://www.regulation.admhmao.ru/</w:t>
              </w:r>
            </w:hyperlink>
          </w:p>
        </w:tc>
        <w:tc>
          <w:tcPr>
            <w:tcW w:w="3656" w:type="dxa"/>
            <w:shd w:val="clear" w:color="auto" w:fill="auto"/>
          </w:tcPr>
          <w:p w:rsidR="00F43EED" w:rsidRPr="00F43EED" w:rsidRDefault="00F43EED" w:rsidP="00F43EED">
            <w:pPr>
              <w:jc w:val="both"/>
              <w:rPr>
                <w:sz w:val="24"/>
                <w:szCs w:val="24"/>
              </w:rPr>
            </w:pPr>
            <w:r w:rsidRPr="00F43EED">
              <w:rPr>
                <w:sz w:val="24"/>
                <w:szCs w:val="24"/>
              </w:rPr>
              <w:t>Замечания отсутствуют.</w:t>
            </w:r>
          </w:p>
          <w:p w:rsidR="00F43EED" w:rsidRPr="00F43EED" w:rsidRDefault="00F43EED" w:rsidP="00F43EED">
            <w:pPr>
              <w:jc w:val="both"/>
              <w:rPr>
                <w:sz w:val="24"/>
                <w:szCs w:val="24"/>
              </w:rPr>
            </w:pPr>
            <w:r w:rsidRPr="00F43EED">
              <w:rPr>
                <w:sz w:val="24"/>
                <w:szCs w:val="24"/>
              </w:rPr>
              <w:t>Предложения отсутствуют</w:t>
            </w:r>
          </w:p>
        </w:tc>
        <w:tc>
          <w:tcPr>
            <w:tcW w:w="3182" w:type="dxa"/>
            <w:shd w:val="clear" w:color="auto" w:fill="auto"/>
          </w:tcPr>
          <w:p w:rsidR="00F43EED" w:rsidRPr="00F43EED" w:rsidRDefault="00F43EED" w:rsidP="00E17447">
            <w:pPr>
              <w:jc w:val="both"/>
              <w:rPr>
                <w:sz w:val="24"/>
                <w:szCs w:val="24"/>
              </w:rPr>
            </w:pPr>
          </w:p>
        </w:tc>
      </w:tr>
      <w:tr w:rsidR="00F43EED" w:rsidRPr="00F43EED" w:rsidTr="00B948AA">
        <w:tc>
          <w:tcPr>
            <w:tcW w:w="2689" w:type="dxa"/>
            <w:shd w:val="clear" w:color="auto" w:fill="auto"/>
          </w:tcPr>
          <w:p w:rsidR="00F43EED" w:rsidRPr="00F43EED" w:rsidRDefault="00E17447" w:rsidP="00B948AA">
            <w:pPr>
              <w:pStyle w:val="afffff9"/>
              <w:jc w:val="both"/>
              <w:rPr>
                <w:rFonts w:ascii="Times New Roman" w:hAnsi="Times New Roman"/>
                <w:sz w:val="24"/>
                <w:szCs w:val="24"/>
              </w:rPr>
            </w:pPr>
            <w:r w:rsidRPr="00E17447">
              <w:rPr>
                <w:rFonts w:ascii="Times New Roman" w:hAnsi="Times New Roman"/>
                <w:sz w:val="24"/>
                <w:szCs w:val="24"/>
              </w:rPr>
              <w:t>Общество с ограничен-ной ответственностью «ГЕРМЕС»</w:t>
            </w:r>
          </w:p>
          <w:p w:rsidR="00F43EED" w:rsidRPr="00F43EED" w:rsidRDefault="00F43EED" w:rsidP="00B948AA">
            <w:pPr>
              <w:pStyle w:val="afffff9"/>
              <w:jc w:val="both"/>
              <w:rPr>
                <w:rFonts w:ascii="Times New Roman" w:hAnsi="Times New Roman"/>
                <w:sz w:val="24"/>
                <w:szCs w:val="24"/>
              </w:rPr>
            </w:pPr>
            <w:r w:rsidRPr="00F43EED">
              <w:rPr>
                <w:rFonts w:ascii="Times New Roman" w:hAnsi="Times New Roman"/>
                <w:sz w:val="24"/>
                <w:szCs w:val="24"/>
              </w:rPr>
              <w:t xml:space="preserve">Отзыв поступил через сайт </w:t>
            </w:r>
            <w:hyperlink r:id="rId9" w:history="1">
              <w:r w:rsidRPr="00F43EED">
                <w:rPr>
                  <w:rStyle w:val="af9"/>
                  <w:rFonts w:ascii="Times New Roman" w:hAnsi="Times New Roman"/>
                  <w:sz w:val="24"/>
                  <w:szCs w:val="24"/>
                </w:rPr>
                <w:t>http://www.regulation.admhmao.ru/</w:t>
              </w:r>
            </w:hyperlink>
          </w:p>
        </w:tc>
        <w:tc>
          <w:tcPr>
            <w:tcW w:w="3656" w:type="dxa"/>
            <w:shd w:val="clear" w:color="auto" w:fill="auto"/>
          </w:tcPr>
          <w:p w:rsidR="00F43EED" w:rsidRPr="00F43EED" w:rsidRDefault="00F43EED" w:rsidP="00B948AA">
            <w:pPr>
              <w:jc w:val="both"/>
              <w:rPr>
                <w:sz w:val="24"/>
                <w:szCs w:val="24"/>
              </w:rPr>
            </w:pPr>
            <w:r w:rsidRPr="00F43EED">
              <w:rPr>
                <w:sz w:val="24"/>
                <w:szCs w:val="24"/>
              </w:rPr>
              <w:t>Замечания отсутствуют.</w:t>
            </w:r>
          </w:p>
          <w:p w:rsidR="00F43EED" w:rsidRPr="00F43EED" w:rsidRDefault="00F43EED" w:rsidP="00B948AA">
            <w:pPr>
              <w:jc w:val="both"/>
              <w:rPr>
                <w:sz w:val="24"/>
                <w:szCs w:val="24"/>
              </w:rPr>
            </w:pPr>
            <w:r w:rsidRPr="00F43EED">
              <w:rPr>
                <w:sz w:val="24"/>
                <w:szCs w:val="24"/>
              </w:rPr>
              <w:t>Предложения отсутствуют</w:t>
            </w:r>
          </w:p>
        </w:tc>
        <w:tc>
          <w:tcPr>
            <w:tcW w:w="3182" w:type="dxa"/>
            <w:shd w:val="clear" w:color="auto" w:fill="auto"/>
          </w:tcPr>
          <w:p w:rsidR="00F43EED" w:rsidRPr="00F43EED" w:rsidRDefault="00F43EED" w:rsidP="00E17447">
            <w:pPr>
              <w:jc w:val="both"/>
              <w:rPr>
                <w:sz w:val="24"/>
                <w:szCs w:val="24"/>
              </w:rPr>
            </w:pPr>
          </w:p>
        </w:tc>
      </w:tr>
      <w:tr w:rsidR="00F43EED" w:rsidRPr="00F43EED" w:rsidTr="00B948AA">
        <w:tc>
          <w:tcPr>
            <w:tcW w:w="2689" w:type="dxa"/>
            <w:shd w:val="clear" w:color="auto" w:fill="auto"/>
          </w:tcPr>
          <w:p w:rsidR="00F43EED" w:rsidRPr="00F43EED" w:rsidRDefault="00E17447" w:rsidP="00B948AA">
            <w:pPr>
              <w:pStyle w:val="afffff9"/>
              <w:jc w:val="both"/>
              <w:rPr>
                <w:rFonts w:ascii="Times New Roman" w:hAnsi="Times New Roman"/>
                <w:sz w:val="24"/>
                <w:szCs w:val="24"/>
              </w:rPr>
            </w:pPr>
            <w:r w:rsidRPr="0017222F">
              <w:rPr>
                <w:rFonts w:ascii="Times New Roman" w:hAnsi="Times New Roman"/>
                <w:sz w:val="24"/>
                <w:szCs w:val="24"/>
              </w:rPr>
              <w:t>Общество с ограниченной ответственностью «Региональная Транспортная Компания»</w:t>
            </w:r>
          </w:p>
          <w:p w:rsidR="00F43EED" w:rsidRPr="00F43EED" w:rsidRDefault="00F43EED" w:rsidP="00B948AA">
            <w:pPr>
              <w:pStyle w:val="afffff9"/>
              <w:jc w:val="both"/>
              <w:rPr>
                <w:rFonts w:ascii="Times New Roman" w:hAnsi="Times New Roman"/>
                <w:sz w:val="24"/>
                <w:szCs w:val="24"/>
              </w:rPr>
            </w:pPr>
            <w:r w:rsidRPr="00F43EED">
              <w:rPr>
                <w:rFonts w:ascii="Times New Roman" w:hAnsi="Times New Roman"/>
                <w:sz w:val="24"/>
                <w:szCs w:val="24"/>
              </w:rPr>
              <w:t xml:space="preserve">Отзыв поступил через сайт </w:t>
            </w:r>
            <w:hyperlink r:id="rId10" w:history="1">
              <w:r w:rsidRPr="00F43EED">
                <w:rPr>
                  <w:rStyle w:val="af9"/>
                  <w:rFonts w:ascii="Times New Roman" w:hAnsi="Times New Roman"/>
                  <w:sz w:val="24"/>
                  <w:szCs w:val="24"/>
                </w:rPr>
                <w:t>http://www.regulation.admhmao.ru/</w:t>
              </w:r>
            </w:hyperlink>
          </w:p>
        </w:tc>
        <w:tc>
          <w:tcPr>
            <w:tcW w:w="3656" w:type="dxa"/>
            <w:shd w:val="clear" w:color="auto" w:fill="auto"/>
          </w:tcPr>
          <w:p w:rsidR="00F43EED" w:rsidRPr="00F43EED" w:rsidRDefault="00F43EED" w:rsidP="00F43EED">
            <w:pPr>
              <w:jc w:val="both"/>
              <w:rPr>
                <w:sz w:val="24"/>
                <w:szCs w:val="24"/>
              </w:rPr>
            </w:pPr>
            <w:r w:rsidRPr="00F43EED">
              <w:rPr>
                <w:sz w:val="24"/>
                <w:szCs w:val="24"/>
              </w:rPr>
              <w:t>Замечания отсутствуют.</w:t>
            </w:r>
          </w:p>
          <w:p w:rsidR="00F43EED" w:rsidRPr="00F43EED" w:rsidRDefault="00F43EED" w:rsidP="00F43EED">
            <w:pPr>
              <w:jc w:val="both"/>
              <w:rPr>
                <w:sz w:val="24"/>
                <w:szCs w:val="24"/>
              </w:rPr>
            </w:pPr>
            <w:r w:rsidRPr="00F43EED">
              <w:rPr>
                <w:sz w:val="24"/>
                <w:szCs w:val="24"/>
              </w:rPr>
              <w:t>Предложения отсутствуют</w:t>
            </w:r>
          </w:p>
        </w:tc>
        <w:tc>
          <w:tcPr>
            <w:tcW w:w="3182" w:type="dxa"/>
            <w:shd w:val="clear" w:color="auto" w:fill="auto"/>
          </w:tcPr>
          <w:p w:rsidR="00F43EED" w:rsidRPr="00F43EED" w:rsidRDefault="00F43EED" w:rsidP="00F43EED">
            <w:pPr>
              <w:contextualSpacing/>
              <w:rPr>
                <w:sz w:val="24"/>
                <w:szCs w:val="24"/>
              </w:rPr>
            </w:pPr>
          </w:p>
        </w:tc>
      </w:tr>
      <w:tr w:rsidR="00F43EED" w:rsidRPr="00F43EED" w:rsidTr="00B948AA">
        <w:tc>
          <w:tcPr>
            <w:tcW w:w="2689" w:type="dxa"/>
            <w:shd w:val="clear" w:color="auto" w:fill="auto"/>
          </w:tcPr>
          <w:p w:rsidR="00F43EED" w:rsidRPr="00F43EED" w:rsidRDefault="00E17447" w:rsidP="00B948AA">
            <w:pPr>
              <w:pStyle w:val="afffff9"/>
              <w:jc w:val="both"/>
              <w:rPr>
                <w:rFonts w:ascii="Times New Roman" w:hAnsi="Times New Roman"/>
                <w:sz w:val="24"/>
                <w:szCs w:val="24"/>
              </w:rPr>
            </w:pPr>
            <w:r w:rsidRPr="00E17447">
              <w:rPr>
                <w:rFonts w:ascii="Times New Roman" w:hAnsi="Times New Roman"/>
                <w:sz w:val="24"/>
                <w:szCs w:val="24"/>
              </w:rPr>
              <w:t>Индивидуальный предприниматель Кузьменко Александр Петрович</w:t>
            </w:r>
          </w:p>
          <w:p w:rsidR="00F43EED" w:rsidRPr="00F43EED" w:rsidRDefault="00F43EED" w:rsidP="00B948AA">
            <w:pPr>
              <w:pStyle w:val="afffff9"/>
              <w:jc w:val="both"/>
              <w:rPr>
                <w:rFonts w:ascii="Times New Roman" w:hAnsi="Times New Roman"/>
                <w:sz w:val="24"/>
                <w:szCs w:val="24"/>
              </w:rPr>
            </w:pPr>
            <w:r w:rsidRPr="00F43EED">
              <w:rPr>
                <w:rFonts w:ascii="Times New Roman" w:hAnsi="Times New Roman"/>
                <w:sz w:val="24"/>
                <w:szCs w:val="24"/>
              </w:rPr>
              <w:t xml:space="preserve">Отзыв поступил через сайт </w:t>
            </w:r>
            <w:hyperlink r:id="rId11" w:history="1">
              <w:r w:rsidRPr="00F43EED">
                <w:rPr>
                  <w:rStyle w:val="af9"/>
                  <w:rFonts w:ascii="Times New Roman" w:hAnsi="Times New Roman"/>
                  <w:sz w:val="24"/>
                  <w:szCs w:val="24"/>
                </w:rPr>
                <w:t>http://www.regulation.admhmao.ru/</w:t>
              </w:r>
            </w:hyperlink>
          </w:p>
        </w:tc>
        <w:tc>
          <w:tcPr>
            <w:tcW w:w="3656" w:type="dxa"/>
            <w:shd w:val="clear" w:color="auto" w:fill="auto"/>
          </w:tcPr>
          <w:p w:rsidR="00F43EED" w:rsidRPr="00F43EED" w:rsidRDefault="00F43EED" w:rsidP="00F43EED">
            <w:pPr>
              <w:jc w:val="both"/>
              <w:rPr>
                <w:sz w:val="24"/>
                <w:szCs w:val="24"/>
              </w:rPr>
            </w:pPr>
            <w:r w:rsidRPr="00F43EED">
              <w:rPr>
                <w:sz w:val="24"/>
                <w:szCs w:val="24"/>
              </w:rPr>
              <w:t>Замечания отсутствуют.</w:t>
            </w:r>
          </w:p>
          <w:p w:rsidR="00F43EED" w:rsidRPr="00F43EED" w:rsidRDefault="00F43EED" w:rsidP="00F43EED">
            <w:pPr>
              <w:jc w:val="both"/>
              <w:rPr>
                <w:sz w:val="24"/>
                <w:szCs w:val="24"/>
              </w:rPr>
            </w:pPr>
            <w:r w:rsidRPr="00F43EED">
              <w:rPr>
                <w:sz w:val="24"/>
                <w:szCs w:val="24"/>
              </w:rPr>
              <w:t xml:space="preserve">Предложения отсутствуют </w:t>
            </w:r>
          </w:p>
        </w:tc>
        <w:tc>
          <w:tcPr>
            <w:tcW w:w="3182" w:type="dxa"/>
            <w:shd w:val="clear" w:color="auto" w:fill="auto"/>
          </w:tcPr>
          <w:p w:rsidR="00F43EED" w:rsidRPr="00F43EED" w:rsidRDefault="00F43EED" w:rsidP="00B948AA">
            <w:pPr>
              <w:jc w:val="both"/>
              <w:rPr>
                <w:sz w:val="24"/>
                <w:szCs w:val="24"/>
              </w:rPr>
            </w:pPr>
          </w:p>
        </w:tc>
      </w:tr>
      <w:tr w:rsidR="00E17447" w:rsidRPr="00F43EED" w:rsidTr="00B948AA">
        <w:tc>
          <w:tcPr>
            <w:tcW w:w="2689" w:type="dxa"/>
            <w:shd w:val="clear" w:color="auto" w:fill="auto"/>
          </w:tcPr>
          <w:p w:rsidR="00E17447" w:rsidRPr="00F43EED" w:rsidRDefault="00E17447" w:rsidP="00E17447">
            <w:pPr>
              <w:pStyle w:val="afffff9"/>
              <w:rPr>
                <w:rFonts w:ascii="Times New Roman" w:hAnsi="Times New Roman"/>
                <w:sz w:val="24"/>
                <w:szCs w:val="24"/>
              </w:rPr>
            </w:pPr>
            <w:r w:rsidRPr="00F43EED">
              <w:rPr>
                <w:rFonts w:ascii="Times New Roman" w:hAnsi="Times New Roman"/>
                <w:sz w:val="24"/>
                <w:szCs w:val="24"/>
              </w:rPr>
              <w:t>Общественной организации Нижневартовского района «Ассоциация развития и поддержки малого и среднего бизнеса»</w:t>
            </w:r>
          </w:p>
          <w:p w:rsidR="00E17447" w:rsidRPr="00F43EED" w:rsidRDefault="00E17447" w:rsidP="00E17447">
            <w:pPr>
              <w:pStyle w:val="afffff9"/>
              <w:rPr>
                <w:rFonts w:ascii="Times New Roman" w:hAnsi="Times New Roman"/>
                <w:sz w:val="24"/>
                <w:szCs w:val="24"/>
              </w:rPr>
            </w:pPr>
          </w:p>
          <w:p w:rsidR="00E17447" w:rsidRPr="001D75D6" w:rsidRDefault="00E17447" w:rsidP="00E17447">
            <w:pPr>
              <w:pStyle w:val="afffff9"/>
              <w:jc w:val="both"/>
              <w:rPr>
                <w:rFonts w:ascii="Times New Roman" w:hAnsi="Times New Roman"/>
                <w:sz w:val="24"/>
                <w:szCs w:val="24"/>
              </w:rPr>
            </w:pPr>
            <w:bookmarkStart w:id="1" w:name="_GoBack"/>
            <w:r w:rsidRPr="001D75D6">
              <w:rPr>
                <w:rFonts w:ascii="Times New Roman" w:hAnsi="Times New Roman"/>
                <w:sz w:val="24"/>
                <w:szCs w:val="24"/>
              </w:rPr>
              <w:t xml:space="preserve">Отзыв поступил через сайт </w:t>
            </w:r>
            <w:hyperlink r:id="rId12" w:history="1">
              <w:r w:rsidRPr="001D75D6">
                <w:rPr>
                  <w:rStyle w:val="af9"/>
                  <w:rFonts w:ascii="Times New Roman" w:hAnsi="Times New Roman"/>
                  <w:sz w:val="24"/>
                  <w:szCs w:val="24"/>
                </w:rPr>
                <w:t>http://www.regulation.admhmao.ru/</w:t>
              </w:r>
            </w:hyperlink>
            <w:bookmarkEnd w:id="1"/>
          </w:p>
        </w:tc>
        <w:tc>
          <w:tcPr>
            <w:tcW w:w="3656" w:type="dxa"/>
            <w:shd w:val="clear" w:color="auto" w:fill="auto"/>
          </w:tcPr>
          <w:p w:rsidR="00E17447" w:rsidRPr="00E17447" w:rsidRDefault="00E17447" w:rsidP="00E17447">
            <w:pPr>
              <w:jc w:val="both"/>
              <w:rPr>
                <w:sz w:val="24"/>
                <w:szCs w:val="24"/>
              </w:rPr>
            </w:pPr>
            <w:r w:rsidRPr="00E17447">
              <w:rPr>
                <w:sz w:val="24"/>
                <w:szCs w:val="24"/>
              </w:rPr>
              <w:t>Замечания отсутствуют.</w:t>
            </w:r>
          </w:p>
          <w:p w:rsidR="00E17447" w:rsidRPr="00F43EED" w:rsidRDefault="00E17447" w:rsidP="00E17447">
            <w:pPr>
              <w:jc w:val="both"/>
              <w:rPr>
                <w:sz w:val="24"/>
                <w:szCs w:val="24"/>
              </w:rPr>
            </w:pPr>
            <w:r w:rsidRPr="00E17447">
              <w:rPr>
                <w:sz w:val="24"/>
                <w:szCs w:val="24"/>
              </w:rPr>
              <w:t>Предложения отсутствуют</w:t>
            </w:r>
          </w:p>
        </w:tc>
        <w:tc>
          <w:tcPr>
            <w:tcW w:w="3182" w:type="dxa"/>
            <w:shd w:val="clear" w:color="auto" w:fill="auto"/>
          </w:tcPr>
          <w:p w:rsidR="00E17447" w:rsidRPr="00F43EED" w:rsidRDefault="00E17447" w:rsidP="00B948AA">
            <w:pPr>
              <w:jc w:val="both"/>
              <w:rPr>
                <w:sz w:val="24"/>
                <w:szCs w:val="24"/>
              </w:rPr>
            </w:pPr>
          </w:p>
        </w:tc>
      </w:tr>
    </w:tbl>
    <w:p w:rsidR="009F795F" w:rsidRPr="009F795F" w:rsidRDefault="009F795F" w:rsidP="00E17447">
      <w:pPr>
        <w:jc w:val="both"/>
        <w:rPr>
          <w:sz w:val="24"/>
          <w:szCs w:val="24"/>
        </w:rPr>
      </w:pPr>
      <w:r w:rsidRPr="009F795F">
        <w:rPr>
          <w:sz w:val="24"/>
          <w:szCs w:val="24"/>
        </w:rPr>
        <w:t>Приложение:</w:t>
      </w:r>
    </w:p>
    <w:p w:rsidR="009F795F" w:rsidRPr="009F795F" w:rsidRDefault="00E17447" w:rsidP="00E17447">
      <w:pPr>
        <w:jc w:val="both"/>
        <w:rPr>
          <w:szCs w:val="20"/>
        </w:rPr>
      </w:pPr>
      <w:r>
        <w:rPr>
          <w:sz w:val="24"/>
          <w:szCs w:val="24"/>
        </w:rPr>
        <w:t>1</w:t>
      </w:r>
      <w:r w:rsidRPr="00E17447">
        <w:rPr>
          <w:sz w:val="24"/>
          <w:szCs w:val="24"/>
        </w:rPr>
        <w:t>. Все отзывы от участников поступили через портал https://regulation.admhmao.ru</w:t>
      </w:r>
    </w:p>
    <w:p w:rsidR="009F795F" w:rsidRPr="009F795F" w:rsidRDefault="009F795F" w:rsidP="009F795F">
      <w:pPr>
        <w:spacing w:line="360" w:lineRule="auto"/>
        <w:jc w:val="both"/>
        <w:rPr>
          <w:szCs w:val="20"/>
        </w:rPr>
      </w:pPr>
    </w:p>
    <w:p w:rsidR="009F795F" w:rsidRPr="009F795F" w:rsidRDefault="009F795F" w:rsidP="00C07035">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r w:rsidR="00BD7D1E">
        <w:rPr>
          <w:sz w:val="24"/>
          <w:szCs w:val="24"/>
        </w:rPr>
        <w:lastRenderedPageBreak/>
        <w:t xml:space="preserve">        </w:t>
      </w:r>
      <w:r w:rsidR="00C07035" w:rsidRPr="009F795F">
        <w:rPr>
          <w:rFonts w:ascii="Calibri" w:eastAsia="Calibri" w:hAnsi="Calibri"/>
          <w:sz w:val="22"/>
          <w:szCs w:val="22"/>
          <w:lang w:eastAsia="en-US"/>
        </w:rPr>
        <w:t xml:space="preserve"> </w:t>
      </w:r>
    </w:p>
    <w:p w:rsidR="00226643" w:rsidRDefault="00226643" w:rsidP="00E86C28">
      <w:pPr>
        <w:adjustRightInd w:val="0"/>
        <w:jc w:val="both"/>
        <w:outlineLvl w:val="0"/>
        <w:rPr>
          <w:szCs w:val="20"/>
        </w:rPr>
      </w:pPr>
    </w:p>
    <w:sectPr w:rsidR="00226643" w:rsidSect="00C07035">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C3" w:rsidRDefault="00C45BC3">
      <w:r>
        <w:separator/>
      </w:r>
    </w:p>
  </w:endnote>
  <w:endnote w:type="continuationSeparator" w:id="0">
    <w:p w:rsidR="00C45BC3" w:rsidRDefault="00C4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C3" w:rsidRDefault="00C45BC3">
      <w:r>
        <w:separator/>
      </w:r>
    </w:p>
  </w:footnote>
  <w:footnote w:type="continuationSeparator" w:id="0">
    <w:p w:rsidR="00C45BC3" w:rsidRDefault="00C4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D75D6"/>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9E2"/>
    <w:rsid w:val="0020543B"/>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6C5"/>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5265"/>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5E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2AF3"/>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5CB8"/>
    <w:rsid w:val="00BA616A"/>
    <w:rsid w:val="00BA79D8"/>
    <w:rsid w:val="00BA7F22"/>
    <w:rsid w:val="00BB00B7"/>
    <w:rsid w:val="00BB2131"/>
    <w:rsid w:val="00BB47B0"/>
    <w:rsid w:val="00BB496F"/>
    <w:rsid w:val="00BB6C61"/>
    <w:rsid w:val="00BB787A"/>
    <w:rsid w:val="00BC1C5A"/>
    <w:rsid w:val="00BD10AD"/>
    <w:rsid w:val="00BD16C6"/>
    <w:rsid w:val="00BD1718"/>
    <w:rsid w:val="00BD17EE"/>
    <w:rsid w:val="00BD322D"/>
    <w:rsid w:val="00BD4EED"/>
    <w:rsid w:val="00BD6577"/>
    <w:rsid w:val="00BD7D1E"/>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035"/>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5BC3"/>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5DA1"/>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17447"/>
    <w:rsid w:val="00E20542"/>
    <w:rsid w:val="00E215BD"/>
    <w:rsid w:val="00E22309"/>
    <w:rsid w:val="00E22FDE"/>
    <w:rsid w:val="00E24A37"/>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3EED"/>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57110"/>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admhma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ulation.admhm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admhmao.ru/" TargetMode="External"/><Relationship Id="rId5" Type="http://schemas.openxmlformats.org/officeDocument/2006/relationships/webSettings" Target="webSettings.xml"/><Relationship Id="rId10" Type="http://schemas.openxmlformats.org/officeDocument/2006/relationships/hyperlink" Target="http://www.regulation.admhmao.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B6C5-B805-4C6A-B7FC-8848971F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Рабенюк Александр Дмитриевич</cp:lastModifiedBy>
  <cp:revision>4</cp:revision>
  <cp:lastPrinted>2024-06-05T10:41:00Z</cp:lastPrinted>
  <dcterms:created xsi:type="dcterms:W3CDTF">2024-06-05T10:32:00Z</dcterms:created>
  <dcterms:modified xsi:type="dcterms:W3CDTF">2024-06-05T10:51:00Z</dcterms:modified>
</cp:coreProperties>
</file>